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16" w:rsidRDefault="00295516" w:rsidP="00FB5382"/>
    <w:p w:rsidR="00FB5382" w:rsidRDefault="00FB5382" w:rsidP="00FB5382">
      <w:r>
        <w:t xml:space="preserve">This portfolio is a thoughtful selection of </w:t>
      </w:r>
      <w:r w:rsidR="003A01E8">
        <w:t>evidence showing your growth on the curricular competencies of Science 10.  By the end of the course, you should include at least 2 entries for each of the 6 competencies below, completing an entry slip for each item.  The evidence should be a strong reflection of your learning and growth in each of these science skills.</w:t>
      </w:r>
      <w:r w:rsidR="00427561">
        <w:t xml:space="preserve"> Items may be printed, but may also be physical models or artifacts, or digital. Discuss with the teacher how to present those.</w:t>
      </w:r>
      <w:bookmarkStart w:id="0" w:name="_GoBack"/>
      <w:bookmarkEnd w:id="0"/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5670"/>
        <w:gridCol w:w="2698"/>
      </w:tblGrid>
      <w:tr w:rsidR="003A01E8" w:rsidRPr="00776B5D" w:rsidTr="003A01E8">
        <w:tc>
          <w:tcPr>
            <w:tcW w:w="2831" w:type="dxa"/>
          </w:tcPr>
          <w:p w:rsidR="003A01E8" w:rsidRPr="00776B5D" w:rsidRDefault="003A01E8" w:rsidP="006A7336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  <w:r w:rsidRPr="00776B5D">
              <w:rPr>
                <w:b/>
              </w:rPr>
              <w:t xml:space="preserve"> for growth</w:t>
            </w:r>
          </w:p>
        </w:tc>
        <w:tc>
          <w:tcPr>
            <w:tcW w:w="5670" w:type="dxa"/>
          </w:tcPr>
          <w:p w:rsidR="003A01E8" w:rsidRPr="00776B5D" w:rsidRDefault="003A01E8" w:rsidP="006A7336">
            <w:pPr>
              <w:jc w:val="center"/>
              <w:rPr>
                <w:b/>
              </w:rPr>
            </w:pPr>
            <w:r>
              <w:rPr>
                <w:b/>
              </w:rPr>
              <w:t>Curricular Competencies Science 10</w:t>
            </w:r>
          </w:p>
        </w:tc>
        <w:tc>
          <w:tcPr>
            <w:tcW w:w="2698" w:type="dxa"/>
          </w:tcPr>
          <w:p w:rsidR="003A01E8" w:rsidRPr="00776B5D" w:rsidRDefault="003A01E8" w:rsidP="006A7336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3A01E8" w:rsidRPr="007A7F81" w:rsidTr="003A01E8">
        <w:trPr>
          <w:trHeight w:val="1276"/>
        </w:trPr>
        <w:tc>
          <w:tcPr>
            <w:tcW w:w="11199" w:type="dxa"/>
            <w:gridSpan w:val="3"/>
          </w:tcPr>
          <w:p w:rsidR="003A01E8" w:rsidRDefault="003A01E8" w:rsidP="006A7336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 xml:space="preserve">Learning:  Takes Time and Patience, Experiential, Embedded in </w:t>
            </w:r>
            <w:proofErr w:type="gramStart"/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Story, . . .</w:t>
            </w:r>
            <w:proofErr w:type="gramEnd"/>
          </w:p>
          <w:p w:rsidR="003A01E8" w:rsidRDefault="003A01E8" w:rsidP="006A7336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140970</wp:posOffset>
                      </wp:positionV>
                      <wp:extent cx="7067550" cy="412750"/>
                      <wp:effectExtent l="9525" t="15875" r="476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0" cy="412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80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5E83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margin-left:-3.35pt;margin-top:11.1pt;width:556.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"/>
                  </w:pict>
                </mc:Fallback>
              </mc:AlternateContent>
            </w:r>
          </w:p>
          <w:p w:rsidR="003A01E8" w:rsidRDefault="003A01E8" w:rsidP="006A7336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</w:p>
          <w:p w:rsidR="003A01E8" w:rsidRDefault="003A01E8" w:rsidP="006A7336">
            <w:pPr>
              <w:rPr>
                <w:rFonts w:ascii="Calibri" w:eastAsia="Times New Roman" w:hAnsi="Calibri" w:cs="Times New Roman"/>
                <w:sz w:val="16"/>
                <w:szCs w:val="27"/>
                <w:shd w:val="clear" w:color="auto" w:fill="FFFFFF"/>
              </w:rPr>
            </w:pPr>
          </w:p>
          <w:p w:rsidR="003A01E8" w:rsidRPr="00FF3850" w:rsidRDefault="003A01E8" w:rsidP="006A7336">
            <w:pPr>
              <w:rPr>
                <w:sz w:val="16"/>
              </w:rPr>
            </w:pPr>
          </w:p>
        </w:tc>
      </w:tr>
      <w:tr w:rsidR="003A01E8" w:rsidRPr="007A7F81" w:rsidTr="003A01E8">
        <w:tc>
          <w:tcPr>
            <w:tcW w:w="2831" w:type="dxa"/>
          </w:tcPr>
          <w:p w:rsidR="003A01E8" w:rsidRPr="007A7F81" w:rsidRDefault="003A01E8" w:rsidP="006A7336"/>
        </w:tc>
        <w:tc>
          <w:tcPr>
            <w:tcW w:w="5670" w:type="dxa"/>
          </w:tcPr>
          <w:p w:rsidR="003A01E8" w:rsidRPr="009D4500" w:rsidRDefault="003A01E8" w:rsidP="006A7336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Questioning and predicting</w:t>
            </w:r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Demonstrate a sustained intellectual curiosity </w:t>
            </w:r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Make observations </w:t>
            </w:r>
            <w:r>
              <w:rPr>
                <w:rFonts w:cs="Calibri"/>
              </w:rPr>
              <w:t>aimed at identifying own questions about natural world</w:t>
            </w:r>
          </w:p>
          <w:p w:rsidR="003A01E8" w:rsidRPr="00ED0D37" w:rsidRDefault="003A01E8" w:rsidP="006A7336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Formulate </w:t>
            </w:r>
            <w:r>
              <w:rPr>
                <w:rFonts w:cs="Calibri"/>
              </w:rPr>
              <w:t>multiple</w:t>
            </w:r>
            <w:r w:rsidRPr="009D4500">
              <w:rPr>
                <w:rFonts w:cs="Calibri"/>
              </w:rPr>
              <w:t xml:space="preserve"> hypotheses</w:t>
            </w:r>
            <w:r>
              <w:rPr>
                <w:rFonts w:cs="Calibri"/>
              </w:rPr>
              <w:t xml:space="preserve"> and predictions</w:t>
            </w:r>
          </w:p>
        </w:tc>
        <w:tc>
          <w:tcPr>
            <w:tcW w:w="2698" w:type="dxa"/>
          </w:tcPr>
          <w:p w:rsidR="003A01E8" w:rsidRPr="007A7F81" w:rsidRDefault="003A01E8" w:rsidP="006A7336"/>
        </w:tc>
      </w:tr>
      <w:tr w:rsidR="003A01E8" w:rsidRPr="007A7F81" w:rsidTr="003A01E8">
        <w:tc>
          <w:tcPr>
            <w:tcW w:w="2831" w:type="dxa"/>
          </w:tcPr>
          <w:p w:rsidR="003A01E8" w:rsidRPr="007A7F81" w:rsidRDefault="003A01E8" w:rsidP="006A7336"/>
        </w:tc>
        <w:tc>
          <w:tcPr>
            <w:tcW w:w="5670" w:type="dxa"/>
          </w:tcPr>
          <w:p w:rsidR="003A01E8" w:rsidRPr="009D4500" w:rsidRDefault="003A01E8" w:rsidP="006A7336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Planning and conducting</w:t>
            </w:r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Collaboratively and individually plan, select and use appropriate investigation methods, including collection of reliable data (quantitative and qualitative)</w:t>
            </w:r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  <w:iCs/>
              </w:rPr>
              <w:t xml:space="preserve">Assess risks and address cultural, environmental and ethical issues </w:t>
            </w:r>
            <w:proofErr w:type="spellStart"/>
            <w:r>
              <w:rPr>
                <w:rFonts w:cs="Calibri"/>
                <w:iCs/>
              </w:rPr>
              <w:t>issues</w:t>
            </w:r>
            <w:proofErr w:type="spellEnd"/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Select and use a variety of appropriate equipment</w:t>
            </w:r>
          </w:p>
          <w:p w:rsidR="003A01E8" w:rsidRPr="00ED0D37" w:rsidRDefault="003A01E8" w:rsidP="006A7336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60"/>
              <w:ind w:hanging="567"/>
            </w:pPr>
            <w:r>
              <w:rPr>
                <w:rFonts w:cs="Calibri"/>
              </w:rPr>
              <w:t>Ensure s</w:t>
            </w:r>
            <w:r w:rsidRPr="009D4500">
              <w:rPr>
                <w:rFonts w:cs="Calibri"/>
              </w:rPr>
              <w:t xml:space="preserve">afety and ethical guidelines </w:t>
            </w:r>
            <w:r>
              <w:rPr>
                <w:rFonts w:cs="Calibri"/>
              </w:rPr>
              <w:t>are followed</w:t>
            </w:r>
          </w:p>
        </w:tc>
        <w:tc>
          <w:tcPr>
            <w:tcW w:w="2698" w:type="dxa"/>
          </w:tcPr>
          <w:p w:rsidR="003A01E8" w:rsidRPr="007A7F81" w:rsidRDefault="003A01E8" w:rsidP="006A7336"/>
        </w:tc>
      </w:tr>
      <w:tr w:rsidR="003A01E8" w:rsidRPr="007A7F81" w:rsidTr="003A01E8">
        <w:tc>
          <w:tcPr>
            <w:tcW w:w="2831" w:type="dxa"/>
          </w:tcPr>
          <w:p w:rsidR="003A01E8" w:rsidRPr="007A7F81" w:rsidRDefault="003A01E8" w:rsidP="006A7336"/>
        </w:tc>
        <w:tc>
          <w:tcPr>
            <w:tcW w:w="5670" w:type="dxa"/>
          </w:tcPr>
          <w:p w:rsidR="003A01E8" w:rsidRPr="009D4500" w:rsidRDefault="003A01E8" w:rsidP="006A7336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Processing and analyzing data and information</w:t>
            </w:r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hanging="927"/>
            </w:pPr>
            <w:r w:rsidRPr="00ED0D37">
              <w:rPr>
                <w:rFonts w:cs="Calibri"/>
              </w:rPr>
              <w:t>Experience and interpret the local environment</w:t>
            </w:r>
          </w:p>
          <w:p w:rsidR="003A01E8" w:rsidRPr="00F30086" w:rsidRDefault="003A01E8" w:rsidP="006A733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left="459" w:hanging="426"/>
            </w:pPr>
            <w:r w:rsidRPr="00F30086">
              <w:rPr>
                <w:rFonts w:cs="Calibri"/>
              </w:rPr>
              <w:t>Apply</w:t>
            </w:r>
            <w:r>
              <w:rPr>
                <w:rFonts w:cs="Calibri"/>
              </w:rPr>
              <w:t xml:space="preserve"> First Peoples perspectives &amp; </w:t>
            </w:r>
            <w:r w:rsidRPr="00F30086">
              <w:rPr>
                <w:rFonts w:cs="Calibri"/>
              </w:rPr>
              <w:t xml:space="preserve">knowledge, other </w:t>
            </w:r>
            <w:r w:rsidRPr="006B5838">
              <w:rPr>
                <w:rFonts w:cs="Calibri"/>
              </w:rPr>
              <w:t>ways of knowing, and</w:t>
            </w:r>
            <w:r w:rsidRPr="00F30086">
              <w:rPr>
                <w:rFonts w:cs="Calibri"/>
              </w:rPr>
              <w:t xml:space="preserve"> local knowledge </w:t>
            </w:r>
            <w:r>
              <w:rPr>
                <w:rFonts w:cs="Calibri"/>
              </w:rPr>
              <w:t xml:space="preserve"> </w:t>
            </w:r>
            <w:r w:rsidRPr="00F30086">
              <w:rPr>
                <w:rFonts w:cs="Calibri"/>
              </w:rPr>
              <w:t xml:space="preserve"> </w:t>
            </w:r>
          </w:p>
          <w:p w:rsidR="003A01E8" w:rsidRPr="00ED0D37" w:rsidRDefault="003A01E8" w:rsidP="006A733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 w:rsidRPr="00ED0D37">
              <w:rPr>
                <w:rFonts w:cs="Calibri"/>
              </w:rPr>
              <w:t>Seek</w:t>
            </w:r>
            <w:r>
              <w:rPr>
                <w:rFonts w:cs="Calibri"/>
              </w:rPr>
              <w:t xml:space="preserve"> &amp; analyze </w:t>
            </w:r>
            <w:r w:rsidRPr="00ED0D37">
              <w:rPr>
                <w:rFonts w:cs="Calibri"/>
              </w:rPr>
              <w:t xml:space="preserve">patterns </w:t>
            </w:r>
            <w:r>
              <w:rPr>
                <w:rFonts w:cs="Calibri"/>
              </w:rPr>
              <w:t>&amp;</w:t>
            </w:r>
            <w:r w:rsidRPr="00ED0D37">
              <w:rPr>
                <w:rFonts w:cs="Calibri"/>
              </w:rPr>
              <w:t xml:space="preserve"> connections in data</w:t>
            </w:r>
            <w:r>
              <w:rPr>
                <w:rFonts w:cs="Calibri"/>
              </w:rPr>
              <w:t>, describing relationships between variables and identifying inconsistencies</w:t>
            </w:r>
            <w:r w:rsidRPr="00ED0D37">
              <w:rPr>
                <w:rFonts w:cs="Calibri"/>
              </w:rPr>
              <w:t xml:space="preserve"> </w:t>
            </w:r>
          </w:p>
          <w:p w:rsidR="003A01E8" w:rsidRPr="0077197F" w:rsidRDefault="003A01E8" w:rsidP="006A733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>
              <w:rPr>
                <w:rFonts w:cs="Calibri"/>
              </w:rPr>
              <w:t>Construct &amp; analyze graphs/models/diagrams</w:t>
            </w:r>
          </w:p>
          <w:p w:rsidR="003A01E8" w:rsidRPr="0077197F" w:rsidRDefault="003A01E8" w:rsidP="006A733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>
              <w:rPr>
                <w:rFonts w:cs="Calibri"/>
              </w:rPr>
              <w:t>Draw conclusions consistent with evidence</w:t>
            </w:r>
          </w:p>
          <w:p w:rsidR="003A01E8" w:rsidRPr="007C7F9E" w:rsidRDefault="003A01E8" w:rsidP="006A733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>
              <w:rPr>
                <w:rFonts w:cs="Calibri"/>
              </w:rPr>
              <w:t>Analyze cause-and-effect relationships</w:t>
            </w:r>
          </w:p>
        </w:tc>
        <w:tc>
          <w:tcPr>
            <w:tcW w:w="2698" w:type="dxa"/>
          </w:tcPr>
          <w:p w:rsidR="003A01E8" w:rsidRPr="007A7F81" w:rsidRDefault="003A01E8" w:rsidP="006A7336"/>
        </w:tc>
      </w:tr>
      <w:tr w:rsidR="003A01E8" w:rsidRPr="007A7F81" w:rsidTr="003A01E8">
        <w:tc>
          <w:tcPr>
            <w:tcW w:w="2831" w:type="dxa"/>
          </w:tcPr>
          <w:p w:rsidR="003A01E8" w:rsidRPr="007A7F81" w:rsidRDefault="003A01E8" w:rsidP="006A7336"/>
        </w:tc>
        <w:tc>
          <w:tcPr>
            <w:tcW w:w="5670" w:type="dxa"/>
          </w:tcPr>
          <w:p w:rsidR="003A01E8" w:rsidRPr="009D4500" w:rsidRDefault="003A01E8" w:rsidP="006A7336">
            <w:pPr>
              <w:pStyle w:val="TableHeader"/>
              <w:rPr>
                <w:szCs w:val="22"/>
              </w:rPr>
            </w:pPr>
            <w:r w:rsidRPr="009D4500">
              <w:rPr>
                <w:rFonts w:cs="Calibri"/>
              </w:rPr>
              <w:t>Evaluating</w:t>
            </w:r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Evaluate methods and experimental conditions</w:t>
            </w:r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 xml:space="preserve">Describe ways to improve methods  </w:t>
            </w:r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Evaluate limits of model or analogy</w:t>
            </w:r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60"/>
              <w:ind w:left="459" w:hanging="426"/>
            </w:pPr>
            <w:r>
              <w:rPr>
                <w:rFonts w:cs="Calibri"/>
              </w:rPr>
              <w:t>Demonstrate awareness of assumptions</w:t>
            </w:r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7"/>
            </w:pPr>
            <w:r>
              <w:rPr>
                <w:rFonts w:cs="Calibri"/>
              </w:rPr>
              <w:t xml:space="preserve">Consider changes in knowledge over time </w:t>
            </w:r>
          </w:p>
          <w:p w:rsidR="003A01E8" w:rsidRPr="00D66E84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>
              <w:rPr>
                <w:rFonts w:cs="Calibri"/>
              </w:rPr>
              <w:t>Connect to careers in science</w:t>
            </w:r>
          </w:p>
          <w:p w:rsidR="003A01E8" w:rsidRPr="00D66E84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>
              <w:rPr>
                <w:rFonts w:cs="Calibri"/>
              </w:rPr>
              <w:t>Consider social/ethical/environ. implications</w:t>
            </w:r>
            <w:r w:rsidRPr="009D4500">
              <w:rPr>
                <w:rFonts w:cs="Calibri"/>
              </w:rPr>
              <w:t xml:space="preserve"> </w:t>
            </w:r>
          </w:p>
          <w:p w:rsidR="003A01E8" w:rsidRPr="007C7F9E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>
              <w:rPr>
                <w:rFonts w:cs="Calibri"/>
              </w:rPr>
              <w:t>Critically analyze validity of secondary sources</w:t>
            </w:r>
          </w:p>
        </w:tc>
        <w:tc>
          <w:tcPr>
            <w:tcW w:w="2698" w:type="dxa"/>
          </w:tcPr>
          <w:p w:rsidR="003A01E8" w:rsidRPr="007A7F81" w:rsidRDefault="003A01E8" w:rsidP="006A7336"/>
        </w:tc>
      </w:tr>
      <w:tr w:rsidR="003A01E8" w:rsidRPr="007A7F81" w:rsidTr="003A01E8">
        <w:tc>
          <w:tcPr>
            <w:tcW w:w="2831" w:type="dxa"/>
          </w:tcPr>
          <w:p w:rsidR="003A01E8" w:rsidRPr="007A7F81" w:rsidRDefault="003A01E8" w:rsidP="006A7336"/>
        </w:tc>
        <w:tc>
          <w:tcPr>
            <w:tcW w:w="5670" w:type="dxa"/>
          </w:tcPr>
          <w:p w:rsidR="003A01E8" w:rsidRPr="009D4500" w:rsidRDefault="003A01E8" w:rsidP="006A7336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Applying and innovating</w:t>
            </w:r>
          </w:p>
          <w:p w:rsidR="003A01E8" w:rsidRPr="009D4500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Contribute to ca</w:t>
            </w:r>
            <w:r>
              <w:rPr>
                <w:rFonts w:cs="Calibri"/>
              </w:rPr>
              <w:t>re for self, others, community and world through individual and collaborative approaches</w:t>
            </w:r>
          </w:p>
          <w:p w:rsidR="003A01E8" w:rsidRPr="00D66E84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Transfer and apply learning to new situations</w:t>
            </w:r>
          </w:p>
          <w:p w:rsidR="003A01E8" w:rsidRPr="00D66E84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right="251" w:hanging="447"/>
            </w:pPr>
            <w:r w:rsidRPr="00D66E84">
              <w:rPr>
                <w:rFonts w:cs="Calibri"/>
              </w:rPr>
              <w:t xml:space="preserve">Generate and introduce new or refined ideas </w:t>
            </w:r>
          </w:p>
          <w:p w:rsidR="003A01E8" w:rsidRPr="00D66E84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right="251" w:hanging="447"/>
            </w:pPr>
            <w:r>
              <w:rPr>
                <w:rFonts w:cs="Calibri"/>
              </w:rPr>
              <w:t>Contribute to finding solutions at a local and/or global level through inquiry</w:t>
            </w:r>
          </w:p>
          <w:p w:rsidR="003A01E8" w:rsidRPr="004F61C9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right="251" w:hanging="447"/>
            </w:pPr>
            <w:r>
              <w:rPr>
                <w:rFonts w:cs="Calibri"/>
              </w:rPr>
              <w:t>Consider role of scientists in innovation</w:t>
            </w:r>
          </w:p>
        </w:tc>
        <w:tc>
          <w:tcPr>
            <w:tcW w:w="2698" w:type="dxa"/>
          </w:tcPr>
          <w:p w:rsidR="003A01E8" w:rsidRPr="007A7F81" w:rsidRDefault="003A01E8" w:rsidP="006A7336"/>
        </w:tc>
      </w:tr>
      <w:tr w:rsidR="003A01E8" w:rsidRPr="007A7F81" w:rsidTr="003A01E8">
        <w:tc>
          <w:tcPr>
            <w:tcW w:w="2831" w:type="dxa"/>
          </w:tcPr>
          <w:p w:rsidR="003A01E8" w:rsidRPr="007A7F81" w:rsidRDefault="003A01E8" w:rsidP="006A7336"/>
        </w:tc>
        <w:tc>
          <w:tcPr>
            <w:tcW w:w="5670" w:type="dxa"/>
          </w:tcPr>
          <w:p w:rsidR="003A01E8" w:rsidRPr="009D4500" w:rsidRDefault="003A01E8" w:rsidP="006A7336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Communicating</w:t>
            </w:r>
          </w:p>
          <w:p w:rsidR="003A01E8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>
              <w:rPr>
                <w:rFonts w:cs="Calibri"/>
              </w:rPr>
              <w:t>Formulate physical or mental theoretical models</w:t>
            </w:r>
          </w:p>
          <w:p w:rsidR="003A01E8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 w:rsidRPr="009D4500">
              <w:rPr>
                <w:rFonts w:cs="Calibri"/>
              </w:rPr>
              <w:t xml:space="preserve">Communicate ideas, </w:t>
            </w:r>
            <w:r>
              <w:rPr>
                <w:rFonts w:cs="Calibri"/>
              </w:rPr>
              <w:t>claims, information, constructing evidence-based arguments using scientific language</w:t>
            </w:r>
          </w:p>
          <w:p w:rsidR="003A01E8" w:rsidRDefault="003A01E8" w:rsidP="006A7336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>
              <w:rPr>
                <w:rFonts w:cs="Calibri"/>
              </w:rPr>
              <w:t xml:space="preserve">Express &amp; reflect on </w:t>
            </w:r>
            <w:r w:rsidRPr="009D4500">
              <w:rPr>
                <w:rFonts w:cs="Calibri"/>
              </w:rPr>
              <w:t xml:space="preserve">experiences </w:t>
            </w:r>
            <w:r>
              <w:rPr>
                <w:rFonts w:cs="Calibri"/>
              </w:rPr>
              <w:t>&amp; perspectives</w:t>
            </w:r>
          </w:p>
          <w:p w:rsidR="003A01E8" w:rsidRPr="002246ED" w:rsidRDefault="003A01E8" w:rsidP="006A7336">
            <w:pPr>
              <w:tabs>
                <w:tab w:val="left" w:pos="480"/>
              </w:tabs>
              <w:spacing w:after="60"/>
              <w:rPr>
                <w:rFonts w:cs="Calibri"/>
              </w:rPr>
            </w:pPr>
          </w:p>
        </w:tc>
        <w:tc>
          <w:tcPr>
            <w:tcW w:w="2698" w:type="dxa"/>
          </w:tcPr>
          <w:p w:rsidR="003A01E8" w:rsidRPr="007A7F81" w:rsidRDefault="003A01E8" w:rsidP="006A7336"/>
        </w:tc>
      </w:tr>
    </w:tbl>
    <w:p w:rsidR="003A01E8" w:rsidRPr="00FB5382" w:rsidRDefault="00F105E1" w:rsidP="00FB5382">
      <w:r>
        <w:t>*based on one column rubric by R. Coleborn and BC Ed curricular competencies</w:t>
      </w:r>
    </w:p>
    <w:sectPr w:rsidR="003A01E8" w:rsidRPr="00FB5382" w:rsidSect="002246ED">
      <w:headerReference w:type="default" r:id="rId7"/>
      <w:pgSz w:w="12240" w:h="20160" w:code="5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22" w:rsidRDefault="003D2D22" w:rsidP="007A7F81">
      <w:pPr>
        <w:spacing w:after="0" w:line="240" w:lineRule="auto"/>
      </w:pPr>
      <w:r>
        <w:separator/>
      </w:r>
    </w:p>
  </w:endnote>
  <w:endnote w:type="continuationSeparator" w:id="0">
    <w:p w:rsidR="003D2D22" w:rsidRDefault="003D2D22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22" w:rsidRDefault="003D2D22" w:rsidP="007A7F81">
      <w:pPr>
        <w:spacing w:after="0" w:line="240" w:lineRule="auto"/>
      </w:pPr>
      <w:r>
        <w:separator/>
      </w:r>
    </w:p>
  </w:footnote>
  <w:footnote w:type="continuationSeparator" w:id="0">
    <w:p w:rsidR="003D2D22" w:rsidRDefault="003D2D22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80" w:rsidRPr="00FB5382" w:rsidRDefault="00FB5382" w:rsidP="00FB5382">
    <w:pPr>
      <w:pStyle w:val="Header"/>
      <w:jc w:val="center"/>
      <w:rPr>
        <w:sz w:val="28"/>
        <w:szCs w:val="28"/>
      </w:rPr>
    </w:pPr>
    <w:r w:rsidRPr="00FB5382">
      <w:rPr>
        <w:sz w:val="28"/>
        <w:szCs w:val="28"/>
      </w:rPr>
      <w:t>Curricular Competencies Portfolio Science 10</w:t>
    </w:r>
    <w:r w:rsidRPr="00FB5382">
      <w:rPr>
        <w:sz w:val="28"/>
        <w:szCs w:val="28"/>
      </w:rPr>
      <w:tab/>
    </w:r>
    <w:r w:rsidR="00F105E1">
      <w:rPr>
        <w:sz w:val="28"/>
        <w:szCs w:val="28"/>
      </w:rPr>
      <w:t xml:space="preserve">           </w:t>
    </w:r>
    <w:r w:rsidR="00B35180" w:rsidRPr="00FB5382">
      <w:rPr>
        <w:sz w:val="28"/>
        <w:szCs w:val="28"/>
      </w:rPr>
      <w:t xml:space="preserve">       Name: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2CDC"/>
    <w:multiLevelType w:val="hybridMultilevel"/>
    <w:tmpl w:val="347CEF60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A674D7F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5C37"/>
    <w:multiLevelType w:val="hybridMultilevel"/>
    <w:tmpl w:val="52F04B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88F36FC"/>
    <w:multiLevelType w:val="hybridMultilevel"/>
    <w:tmpl w:val="3E441B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D152C0F"/>
    <w:multiLevelType w:val="hybridMultilevel"/>
    <w:tmpl w:val="DBBAE81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6DDA"/>
    <w:multiLevelType w:val="hybridMultilevel"/>
    <w:tmpl w:val="3BD6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3D5E"/>
    <w:multiLevelType w:val="hybridMultilevel"/>
    <w:tmpl w:val="745AFB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C5754"/>
    <w:multiLevelType w:val="hybridMultilevel"/>
    <w:tmpl w:val="E68896E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46C54DB"/>
    <w:multiLevelType w:val="hybridMultilevel"/>
    <w:tmpl w:val="1EECA98C"/>
    <w:lvl w:ilvl="0" w:tplc="0409000D">
      <w:start w:val="1"/>
      <w:numFmt w:val="bullet"/>
      <w:lvlText w:val=""/>
      <w:lvlJc w:val="left"/>
      <w:pPr>
        <w:tabs>
          <w:tab w:val="num" w:pos="600"/>
        </w:tabs>
        <w:ind w:left="600" w:hanging="240"/>
      </w:pPr>
      <w:rPr>
        <w:rFonts w:ascii="Wingdings" w:hAnsi="Wingdings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B1E42"/>
    <w:multiLevelType w:val="hybridMultilevel"/>
    <w:tmpl w:val="1E248DB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4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3715"/>
    <w:multiLevelType w:val="multilevel"/>
    <w:tmpl w:val="B7C6D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9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C22F2"/>
    <w:multiLevelType w:val="hybridMultilevel"/>
    <w:tmpl w:val="082E24E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5"/>
  </w:num>
  <w:num w:numId="5">
    <w:abstractNumId w:val="1"/>
  </w:num>
  <w:num w:numId="6">
    <w:abstractNumId w:val="21"/>
  </w:num>
  <w:num w:numId="7">
    <w:abstractNumId w:val="16"/>
  </w:num>
  <w:num w:numId="8">
    <w:abstractNumId w:val="20"/>
  </w:num>
  <w:num w:numId="9">
    <w:abstractNumId w:val="14"/>
  </w:num>
  <w:num w:numId="10">
    <w:abstractNumId w:val="11"/>
  </w:num>
  <w:num w:numId="11">
    <w:abstractNumId w:val="12"/>
  </w:num>
  <w:num w:numId="12">
    <w:abstractNumId w:val="19"/>
  </w:num>
  <w:num w:numId="13">
    <w:abstractNumId w:val="8"/>
  </w:num>
  <w:num w:numId="14">
    <w:abstractNumId w:val="2"/>
  </w:num>
  <w:num w:numId="15">
    <w:abstractNumId w:val="17"/>
  </w:num>
  <w:num w:numId="16">
    <w:abstractNumId w:val="6"/>
  </w:num>
  <w:num w:numId="17">
    <w:abstractNumId w:val="10"/>
  </w:num>
  <w:num w:numId="18">
    <w:abstractNumId w:val="5"/>
  </w:num>
  <w:num w:numId="19">
    <w:abstractNumId w:val="4"/>
  </w:num>
  <w:num w:numId="20">
    <w:abstractNumId w:val="3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8"/>
    <w:rsid w:val="00064034"/>
    <w:rsid w:val="00102811"/>
    <w:rsid w:val="00164EC2"/>
    <w:rsid w:val="00192928"/>
    <w:rsid w:val="001A0262"/>
    <w:rsid w:val="001D5ED7"/>
    <w:rsid w:val="002246ED"/>
    <w:rsid w:val="00226697"/>
    <w:rsid w:val="00241374"/>
    <w:rsid w:val="00295516"/>
    <w:rsid w:val="00295F59"/>
    <w:rsid w:val="002F672D"/>
    <w:rsid w:val="003A01E8"/>
    <w:rsid w:val="003D2389"/>
    <w:rsid w:val="003D2D22"/>
    <w:rsid w:val="00427561"/>
    <w:rsid w:val="0043043E"/>
    <w:rsid w:val="004F61C9"/>
    <w:rsid w:val="005233C8"/>
    <w:rsid w:val="00606256"/>
    <w:rsid w:val="006875F2"/>
    <w:rsid w:val="00695B78"/>
    <w:rsid w:val="006B5838"/>
    <w:rsid w:val="006F1D20"/>
    <w:rsid w:val="007023B2"/>
    <w:rsid w:val="00705919"/>
    <w:rsid w:val="0077197F"/>
    <w:rsid w:val="00776B5D"/>
    <w:rsid w:val="00783652"/>
    <w:rsid w:val="007A7F81"/>
    <w:rsid w:val="007C7F9E"/>
    <w:rsid w:val="00844C0E"/>
    <w:rsid w:val="0086664F"/>
    <w:rsid w:val="008C6AA4"/>
    <w:rsid w:val="0090697C"/>
    <w:rsid w:val="00A30270"/>
    <w:rsid w:val="00B02546"/>
    <w:rsid w:val="00B35180"/>
    <w:rsid w:val="00BC580F"/>
    <w:rsid w:val="00BF6EFC"/>
    <w:rsid w:val="00D11BE2"/>
    <w:rsid w:val="00D66E84"/>
    <w:rsid w:val="00DB01D6"/>
    <w:rsid w:val="00E12869"/>
    <w:rsid w:val="00E427F0"/>
    <w:rsid w:val="00E6666E"/>
    <w:rsid w:val="00ED0D37"/>
    <w:rsid w:val="00F105E1"/>
    <w:rsid w:val="00F30086"/>
    <w:rsid w:val="00F61093"/>
    <w:rsid w:val="00F85470"/>
    <w:rsid w:val="00FA081A"/>
    <w:rsid w:val="00FA2659"/>
    <w:rsid w:val="00FB5382"/>
    <w:rsid w:val="00FF3240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636770-5C52-4D45-9110-FF3F430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  <w:style w:type="character" w:customStyle="1" w:styleId="CharAttribute2">
    <w:name w:val="CharAttribute2"/>
    <w:rsid w:val="00E12869"/>
    <w:rPr>
      <w:rFonts w:ascii="Calibri" w:eastAsia="Times New Roman"/>
      <w:sz w:val="18"/>
    </w:rPr>
  </w:style>
  <w:style w:type="character" w:customStyle="1" w:styleId="CharAttribute6">
    <w:name w:val="CharAttribute6"/>
    <w:rsid w:val="00E12869"/>
    <w:rPr>
      <w:rFonts w:ascii="Calibri" w:eastAsia="Times New Roman"/>
      <w:sz w:val="18"/>
    </w:rPr>
  </w:style>
  <w:style w:type="character" w:customStyle="1" w:styleId="CharAttribute9">
    <w:name w:val="CharAttribute9"/>
    <w:rsid w:val="00E12869"/>
    <w:rPr>
      <w:rFonts w:ascii="Calibri" w:eastAsia="Times New Roman"/>
      <w:sz w:val="18"/>
    </w:rPr>
  </w:style>
  <w:style w:type="character" w:customStyle="1" w:styleId="CharAttribute5">
    <w:name w:val="CharAttribute5"/>
    <w:rsid w:val="00E12869"/>
    <w:rPr>
      <w:rFonts w:ascii="Times New Roman" w:eastAsia="Times New Roman"/>
      <w:sz w:val="18"/>
    </w:rPr>
  </w:style>
  <w:style w:type="paragraph" w:customStyle="1" w:styleId="ListParagraphindent">
    <w:name w:val="List Paragraph indent"/>
    <w:basedOn w:val="ListParagraph"/>
    <w:rsid w:val="00E12869"/>
    <w:pPr>
      <w:numPr>
        <w:ilvl w:val="1"/>
        <w:numId w:val="14"/>
      </w:numPr>
      <w:tabs>
        <w:tab w:val="left" w:pos="480"/>
      </w:tabs>
      <w:spacing w:after="40" w:line="240" w:lineRule="auto"/>
      <w:ind w:left="720" w:hanging="260"/>
    </w:pPr>
    <w:rPr>
      <w:rFonts w:ascii="Arial" w:eastAsia="Times New Roman" w:hAnsi="Arial" w:cs="Arial"/>
      <w:bCs/>
      <w:sz w:val="20"/>
      <w:szCs w:val="20"/>
      <w:lang w:val="en-CA" w:eastAsia="en-CA"/>
    </w:rPr>
  </w:style>
  <w:style w:type="paragraph" w:customStyle="1" w:styleId="TableHeader">
    <w:name w:val="Table Header"/>
    <w:basedOn w:val="Normal"/>
    <w:rsid w:val="00E6666E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  <w:style w:type="character" w:styleId="CommentReference">
    <w:name w:val="annotation reference"/>
    <w:basedOn w:val="DefaultParagraphFont"/>
    <w:semiHidden/>
    <w:rsid w:val="004F61C9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Donna Morgan</cp:lastModifiedBy>
  <cp:revision>4</cp:revision>
  <cp:lastPrinted>2017-02-16T20:43:00Z</cp:lastPrinted>
  <dcterms:created xsi:type="dcterms:W3CDTF">2017-10-18T16:59:00Z</dcterms:created>
  <dcterms:modified xsi:type="dcterms:W3CDTF">2017-10-18T17:18:00Z</dcterms:modified>
</cp:coreProperties>
</file>